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177" w:rsidRPr="00387157" w:rsidRDefault="00230177" w:rsidP="00230177">
      <w:pPr>
        <w:pStyle w:val="berschrift1"/>
        <w:spacing w:before="0" w:after="0" w:line="276" w:lineRule="auto"/>
        <w:jc w:val="left"/>
        <w:rPr>
          <w:lang w:val="en-US"/>
        </w:rPr>
      </w:pPr>
      <w:r w:rsidRPr="00387157">
        <w:rPr>
          <w:lang w:val="en-US"/>
        </w:rPr>
        <w:t>Teamwork: Wirtgen Group Ma</w:t>
      </w:r>
      <w:r w:rsidR="00387157" w:rsidRPr="00387157">
        <w:rPr>
          <w:lang w:val="en-US"/>
        </w:rPr>
        <w:t xml:space="preserve">chines </w:t>
      </w:r>
      <w:r w:rsidR="00924FD3">
        <w:rPr>
          <w:lang w:val="en-US"/>
        </w:rPr>
        <w:t xml:space="preserve">prepared the ground </w:t>
      </w:r>
      <w:r w:rsidR="00387157" w:rsidRPr="00387157">
        <w:rPr>
          <w:lang w:val="en-US"/>
        </w:rPr>
        <w:t>for</w:t>
      </w:r>
      <w:r w:rsidR="00387157">
        <w:rPr>
          <w:lang w:val="en-US"/>
        </w:rPr>
        <w:t xml:space="preserve"> </w:t>
      </w:r>
      <w:r w:rsidR="00387157" w:rsidRPr="00387157">
        <w:rPr>
          <w:lang w:val="en-US"/>
        </w:rPr>
        <w:t>the new</w:t>
      </w:r>
      <w:r w:rsidRPr="00387157">
        <w:rPr>
          <w:lang w:val="en-US"/>
        </w:rPr>
        <w:t xml:space="preserve"> </w:t>
      </w:r>
      <w:proofErr w:type="spellStart"/>
      <w:r w:rsidRPr="00387157">
        <w:rPr>
          <w:lang w:val="en-US"/>
        </w:rPr>
        <w:t>Benninghoven</w:t>
      </w:r>
      <w:proofErr w:type="spellEnd"/>
      <w:r w:rsidRPr="00387157">
        <w:rPr>
          <w:lang w:val="en-US"/>
        </w:rPr>
        <w:t xml:space="preserve"> </w:t>
      </w:r>
      <w:r w:rsidR="00387157">
        <w:rPr>
          <w:lang w:val="en-US"/>
        </w:rPr>
        <w:t>brand headquarters</w:t>
      </w:r>
      <w:r w:rsidRPr="00387157">
        <w:rPr>
          <w:lang w:val="en-US"/>
        </w:rPr>
        <w:t xml:space="preserve"> </w:t>
      </w:r>
    </w:p>
    <w:p w:rsidR="0030316D" w:rsidRPr="00387157" w:rsidRDefault="0030316D" w:rsidP="0030316D">
      <w:pPr>
        <w:pStyle w:val="Text"/>
        <w:rPr>
          <w:lang w:val="en-US"/>
        </w:rPr>
      </w:pPr>
    </w:p>
    <w:p w:rsidR="00A41C81" w:rsidRPr="006B770E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b/>
          <w:sz w:val="22"/>
          <w:szCs w:val="22"/>
          <w:lang w:val="en-US"/>
        </w:rPr>
      </w:pPr>
      <w:r w:rsidRPr="006B770E">
        <w:rPr>
          <w:rFonts w:cs="AvenirNextLTPro-Regular"/>
          <w:b/>
          <w:sz w:val="22"/>
          <w:szCs w:val="22"/>
          <w:lang w:val="en-US"/>
        </w:rPr>
        <w:t xml:space="preserve">The new </w:t>
      </w:r>
      <w:proofErr w:type="spellStart"/>
      <w:r w:rsidRPr="006B770E">
        <w:rPr>
          <w:rFonts w:cs="AvenirNextLTPro-Regular"/>
          <w:b/>
          <w:sz w:val="22"/>
          <w:szCs w:val="22"/>
          <w:lang w:val="en-US"/>
        </w:rPr>
        <w:t>Benninghoven</w:t>
      </w:r>
      <w:proofErr w:type="spellEnd"/>
      <w:r w:rsidRPr="006B770E">
        <w:rPr>
          <w:rFonts w:cs="AvenirNextLTPro-Regular"/>
          <w:b/>
          <w:sz w:val="22"/>
          <w:szCs w:val="22"/>
          <w:lang w:val="en-US"/>
        </w:rPr>
        <w:t xml:space="preserve"> plant in </w:t>
      </w:r>
      <w:proofErr w:type="spellStart"/>
      <w:r w:rsidRPr="006B770E">
        <w:rPr>
          <w:rFonts w:cs="AvenirNextLTPro-Regular"/>
          <w:b/>
          <w:sz w:val="22"/>
          <w:szCs w:val="22"/>
          <w:lang w:val="en-US"/>
        </w:rPr>
        <w:t>Wittlich</w:t>
      </w:r>
      <w:proofErr w:type="spellEnd"/>
      <w:r w:rsidRPr="006B770E">
        <w:rPr>
          <w:rFonts w:cs="AvenirNextLTPro-Regular"/>
          <w:b/>
          <w:sz w:val="22"/>
          <w:szCs w:val="22"/>
          <w:lang w:val="en-US"/>
        </w:rPr>
        <w:t xml:space="preserve"> is being built over a sizable area of 310,000 m</w:t>
      </w:r>
      <w:r w:rsidRPr="006B770E">
        <w:rPr>
          <w:rFonts w:cs="AvenirNextLTPro-Regular"/>
          <w:b/>
          <w:sz w:val="22"/>
          <w:szCs w:val="22"/>
          <w:vertAlign w:val="superscript"/>
          <w:lang w:val="en-US"/>
        </w:rPr>
        <w:t>2</w:t>
      </w:r>
      <w:r w:rsidR="00E16003">
        <w:rPr>
          <w:rFonts w:cs="AvenirNextLTPro-Regular"/>
          <w:b/>
          <w:sz w:val="22"/>
          <w:szCs w:val="22"/>
          <w:vertAlign w:val="superscript"/>
          <w:lang w:val="en-US"/>
        </w:rPr>
        <w:t xml:space="preserve"> </w:t>
      </w:r>
      <w:r w:rsidR="00E16003">
        <w:rPr>
          <w:rFonts w:cs="AvenirNextLTPro-Regular"/>
          <w:b/>
          <w:sz w:val="22"/>
          <w:szCs w:val="22"/>
          <w:lang w:val="en-US"/>
        </w:rPr>
        <w:t>for 130 million Euros</w:t>
      </w:r>
      <w:r w:rsidRPr="006B770E">
        <w:rPr>
          <w:rFonts w:cs="AvenirNextLTPro-Regular"/>
          <w:b/>
          <w:sz w:val="22"/>
          <w:szCs w:val="22"/>
          <w:lang w:val="en-US"/>
        </w:rPr>
        <w:t>. One thing is sure: It will stand on a firm foundation, because Wirtgen soil stabilizers and Hamm rollers created the load-bearing base for it.</w:t>
      </w:r>
    </w:p>
    <w:p w:rsidR="0030316D" w:rsidRPr="00A41C81" w:rsidRDefault="0030316D" w:rsidP="00F75B79">
      <w:pPr>
        <w:pStyle w:val="Text"/>
        <w:spacing w:line="276" w:lineRule="auto"/>
        <w:rPr>
          <w:lang w:val="en-US"/>
        </w:rPr>
      </w:pP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6B770E">
        <w:rPr>
          <w:rFonts w:cs="AvenirNextLTPro-Regular"/>
          <w:sz w:val="22"/>
          <w:szCs w:val="22"/>
          <w:lang w:val="en-US"/>
        </w:rPr>
        <w:t>First up on the site were the civil engineers.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A key part of their task was to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create level and load-bearing surfaces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for the 60,000-m</w:t>
      </w:r>
      <w:r w:rsidRPr="006B770E">
        <w:rPr>
          <w:rFonts w:cs="AvenirNextLTPro-Regular"/>
          <w:sz w:val="22"/>
          <w:szCs w:val="22"/>
          <w:vertAlign w:val="superscript"/>
          <w:lang w:val="en-US"/>
        </w:rPr>
        <w:t>2</w:t>
      </w:r>
      <w:r w:rsidRPr="006B770E">
        <w:rPr>
          <w:rFonts w:cs="AvenirNextLTPro-Regular"/>
          <w:sz w:val="22"/>
          <w:szCs w:val="22"/>
          <w:lang w:val="en-US"/>
        </w:rPr>
        <w:t xml:space="preserve"> production and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logistics hall, the 12,000-m</w:t>
      </w:r>
      <w:r w:rsidRPr="006B770E">
        <w:rPr>
          <w:rFonts w:cs="AvenirNextLTPro-Regular"/>
          <w:sz w:val="22"/>
          <w:szCs w:val="22"/>
          <w:vertAlign w:val="subscript"/>
          <w:lang w:val="en-US"/>
        </w:rPr>
        <w:t xml:space="preserve">2 </w:t>
      </w:r>
      <w:r w:rsidRPr="006B770E">
        <w:rPr>
          <w:rFonts w:cs="AvenirNextLTPro-Regular"/>
          <w:sz w:val="22"/>
          <w:szCs w:val="22"/>
          <w:lang w:val="en-US"/>
        </w:rPr>
        <w:t>central building with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offices and the traffic routes. The terrain was completely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remodeled and stabilized to that end. </w:t>
      </w: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6B770E">
        <w:rPr>
          <w:rFonts w:cs="AvenirNextLTPro-Regular"/>
          <w:sz w:val="22"/>
          <w:szCs w:val="22"/>
          <w:lang w:val="en-US"/>
        </w:rPr>
        <w:t>“The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height difference was originally around 8 - 9 m.</w:t>
      </w:r>
      <w:r>
        <w:rPr>
          <w:rFonts w:cs="AvenirNextLTPro-Regular"/>
          <w:sz w:val="22"/>
          <w:szCs w:val="22"/>
          <w:lang w:val="en-US"/>
        </w:rPr>
        <w:t xml:space="preserve"> </w:t>
      </w:r>
      <w:proofErr w:type="gramStart"/>
      <w:r w:rsidRPr="006B770E">
        <w:rPr>
          <w:rFonts w:cs="AvenirNextLTPro-Regular"/>
          <w:sz w:val="22"/>
          <w:szCs w:val="22"/>
          <w:lang w:val="en-US"/>
        </w:rPr>
        <w:t>Leveling</w:t>
      </w:r>
      <w:proofErr w:type="gramEnd"/>
      <w:r w:rsidRPr="006B770E">
        <w:rPr>
          <w:rFonts w:cs="AvenirNextLTPro-Regular"/>
          <w:sz w:val="22"/>
          <w:szCs w:val="22"/>
          <w:lang w:val="en-US"/>
        </w:rPr>
        <w:t xml:space="preserve"> the area required removing and replacing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some 400,000 m</w:t>
      </w:r>
      <w:r w:rsidRPr="006B770E">
        <w:rPr>
          <w:rFonts w:cs="AvenirNextLTPro-Regular"/>
          <w:sz w:val="22"/>
          <w:szCs w:val="22"/>
          <w:vertAlign w:val="superscript"/>
          <w:lang w:val="en-US"/>
        </w:rPr>
        <w:t>3</w:t>
      </w:r>
      <w:r w:rsidRPr="006B770E">
        <w:rPr>
          <w:rFonts w:cs="AvenirNextLTPro-Regular"/>
          <w:sz w:val="22"/>
          <w:szCs w:val="22"/>
          <w:lang w:val="en-US"/>
        </w:rPr>
        <w:t xml:space="preserve"> of soil,” explains Heinrich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Plein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>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Production Engineer at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Benninghoven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 xml:space="preserve"> and member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of the internal construction site management team.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He is delighted that the site is getting a little bit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closer to the desired form each day, because his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sights are firmly fixed on the goal: “We are laying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the ground for an advanced production facility that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will enable us to manufacture premium mixing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plants in higher quantities than before. That’s why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quality has been a key con</w:t>
      </w:r>
      <w:r w:rsidRPr="00A41C81">
        <w:rPr>
          <w:rFonts w:cs="AvenirNextLTPro-Regular"/>
          <w:sz w:val="22"/>
          <w:szCs w:val="22"/>
          <w:lang w:val="en-US"/>
        </w:rPr>
        <w:t xml:space="preserve">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cern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 xml:space="preserve"> right from the start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– and the base is where it all begins.”</w:t>
      </w:r>
      <w:r>
        <w:rPr>
          <w:rFonts w:cs="AvenirNextLTPro-Regular"/>
          <w:sz w:val="22"/>
          <w:szCs w:val="22"/>
          <w:lang w:val="en-US"/>
        </w:rPr>
        <w:t xml:space="preserve"> </w:t>
      </w:r>
    </w:p>
    <w:p w:rsidR="00A41C81" w:rsidRPr="00A41C81" w:rsidRDefault="00A41C81" w:rsidP="00A41C81">
      <w:pPr>
        <w:pStyle w:val="Text"/>
        <w:spacing w:line="276" w:lineRule="auto"/>
        <w:rPr>
          <w:rFonts w:ascii="Verdana" w:hAnsi="Verdana"/>
          <w:lang w:val="en-US"/>
        </w:rPr>
      </w:pPr>
    </w:p>
    <w:p w:rsidR="00A41C81" w:rsidRPr="006B770E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Demi"/>
          <w:b/>
          <w:sz w:val="22"/>
          <w:szCs w:val="22"/>
          <w:lang w:val="en-US"/>
        </w:rPr>
      </w:pPr>
      <w:r w:rsidRPr="006B770E">
        <w:rPr>
          <w:rFonts w:cs="AvenirNextLTPro-Demi"/>
          <w:b/>
          <w:sz w:val="22"/>
          <w:szCs w:val="22"/>
          <w:lang w:val="en-US"/>
        </w:rPr>
        <w:t>Quality from A-Z</w:t>
      </w: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6B770E">
        <w:rPr>
          <w:rFonts w:cs="AvenirNextLTPro-Regular"/>
          <w:sz w:val="22"/>
          <w:szCs w:val="22"/>
          <w:lang w:val="en-US"/>
        </w:rPr>
        <w:t>Playing the main roles in this foundation work: Two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Wirtgen soil stabilizers and up to six Hamm compactors.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The team from EBS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Bodenstabilisierungs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 xml:space="preserve"> GmbH used the soil stabilizers to expertly mix in a lime-cement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mixture tailored to the soil quality in up to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12 layers, each 40 cm deep.</w:t>
      </w: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6B770E">
        <w:rPr>
          <w:rFonts w:cs="AvenirNextLTPro-Regular"/>
          <w:sz w:val="22"/>
          <w:szCs w:val="22"/>
          <w:lang w:val="en-US"/>
        </w:rPr>
        <w:t>EBS proprietor Jürgen</w:t>
      </w:r>
      <w:r>
        <w:rPr>
          <w:rFonts w:cs="AvenirNextLTPro-Regular"/>
          <w:sz w:val="22"/>
          <w:szCs w:val="22"/>
          <w:lang w:val="en-US"/>
        </w:rPr>
        <w:t xml:space="preserve">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Scharnbach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 xml:space="preserve"> specialized in soil stabilization and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improvement 35 years ago – and is still successful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and highly satisfied with Wirtgen equipment: “The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Wirtgen soil stabilizers are the best on the market,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particularly in terms of working speed, longevity and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handling.”</w:t>
      </w:r>
    </w:p>
    <w:p w:rsidR="00A41C81" w:rsidRPr="006B770E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6B770E">
        <w:rPr>
          <w:rFonts w:cs="AvenirNextLTPro-Regular"/>
          <w:sz w:val="22"/>
          <w:szCs w:val="22"/>
          <w:lang w:val="en-US"/>
        </w:rPr>
        <w:t>Once the binder had been mixed in, civil engineering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general contractor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Strabag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 xml:space="preserve"> AG had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Hamm compactors waiting in the wings for 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all-important compaction work. The first passes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were completed by multiple compactors with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padfoot</w:t>
      </w:r>
      <w:proofErr w:type="spellEnd"/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drums working in pairs or trios. Two further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compactors with smooth drums then saw to the final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compaction. </w:t>
      </w:r>
    </w:p>
    <w:p w:rsidR="001374A4" w:rsidRPr="00A41C81" w:rsidRDefault="001374A4" w:rsidP="00CC4286">
      <w:pPr>
        <w:rPr>
          <w:rFonts w:ascii="Verdana" w:hAnsi="Verdana"/>
          <w:sz w:val="22"/>
          <w:szCs w:val="22"/>
          <w:lang w:val="en-US"/>
        </w:rPr>
      </w:pPr>
      <w:r w:rsidRPr="00A41C81">
        <w:rPr>
          <w:rFonts w:ascii="Verdana" w:hAnsi="Verdana"/>
          <w:sz w:val="22"/>
          <w:szCs w:val="22"/>
          <w:lang w:val="en-US"/>
        </w:rPr>
        <w:br w:type="page"/>
      </w:r>
    </w:p>
    <w:p w:rsidR="00EC7A97" w:rsidRPr="00A41C81" w:rsidRDefault="00EC7A97" w:rsidP="00EC7A97">
      <w:pPr>
        <w:spacing w:line="276" w:lineRule="auto"/>
        <w:jc w:val="both"/>
        <w:rPr>
          <w:rFonts w:ascii="Verdana" w:hAnsi="Verdana"/>
          <w:sz w:val="22"/>
          <w:szCs w:val="22"/>
          <w:lang w:val="en-US"/>
        </w:rPr>
      </w:pPr>
    </w:p>
    <w:p w:rsidR="00A41C81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Regular"/>
          <w:sz w:val="22"/>
          <w:szCs w:val="22"/>
          <w:lang w:val="en-US"/>
        </w:rPr>
      </w:pPr>
      <w:r w:rsidRPr="006B770E">
        <w:rPr>
          <w:rFonts w:cs="AvenirNextLTPro-Regular"/>
          <w:sz w:val="22"/>
          <w:szCs w:val="22"/>
          <w:lang w:val="en-US"/>
        </w:rPr>
        <w:t>The result was convincing: “All 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load-bearing capacity and compaction values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measured met the requirements of the construction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contract. The individual layers are even, smooth and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have no cracks – a textbook example,” according to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Eduard Weber, Building Material Inspector with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sbt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>,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the road and concrete construction lab charged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with quality assurance.</w:t>
      </w:r>
    </w:p>
    <w:p w:rsidR="00EC7A97" w:rsidRPr="00A41C81" w:rsidRDefault="00EC7A97" w:rsidP="00EC7A97">
      <w:pPr>
        <w:spacing w:line="276" w:lineRule="auto"/>
        <w:jc w:val="both"/>
        <w:rPr>
          <w:rFonts w:ascii="Verdana" w:hAnsi="Verdana"/>
          <w:sz w:val="22"/>
          <w:szCs w:val="22"/>
          <w:lang w:val="en-US"/>
        </w:rPr>
      </w:pPr>
    </w:p>
    <w:p w:rsidR="00A41C81" w:rsidRPr="006B770E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rFonts w:cs="AvenirNextLTPro-Demi"/>
          <w:b/>
          <w:sz w:val="22"/>
          <w:szCs w:val="22"/>
          <w:lang w:val="en-US"/>
        </w:rPr>
      </w:pPr>
      <w:r w:rsidRPr="006B770E">
        <w:rPr>
          <w:rFonts w:cs="AvenirNextLTPro-Demi"/>
          <w:b/>
          <w:sz w:val="22"/>
          <w:szCs w:val="22"/>
          <w:lang w:val="en-US"/>
        </w:rPr>
        <w:t xml:space="preserve">Tried-and-tested brand duo hits the mark </w:t>
      </w:r>
    </w:p>
    <w:p w:rsidR="00A41C81" w:rsidRPr="004823F8" w:rsidRDefault="00A41C81" w:rsidP="00A41C81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6B770E">
        <w:rPr>
          <w:rFonts w:cs="AvenirNextLTPro-Regular"/>
          <w:sz w:val="22"/>
          <w:szCs w:val="22"/>
          <w:lang w:val="en-US"/>
        </w:rPr>
        <w:t xml:space="preserve">Site Managers Kristina Fischer and Siena Schneider of </w:t>
      </w:r>
      <w:proofErr w:type="spellStart"/>
      <w:r w:rsidRPr="006B770E">
        <w:rPr>
          <w:rFonts w:cs="AvenirNextLTPro-Regular"/>
          <w:sz w:val="22"/>
          <w:szCs w:val="22"/>
          <w:lang w:val="en-US"/>
        </w:rPr>
        <w:t>Strabag</w:t>
      </w:r>
      <w:proofErr w:type="spellEnd"/>
      <w:r w:rsidRPr="006B770E">
        <w:rPr>
          <w:rFonts w:cs="AvenirNextLTPro-Regular"/>
          <w:sz w:val="22"/>
          <w:szCs w:val="22"/>
          <w:lang w:val="en-US"/>
        </w:rPr>
        <w:t xml:space="preserve"> AG are also highly satisfied with the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work produced by the machines, because “so far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only heavy frost and pouring rain have held up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our plans. </w:t>
      </w:r>
      <w:proofErr w:type="gramStart"/>
      <w:r w:rsidRPr="006B770E">
        <w:rPr>
          <w:rFonts w:cs="AvenirNextLTPro-Regular"/>
          <w:sz w:val="22"/>
          <w:szCs w:val="22"/>
          <w:lang w:val="en-US"/>
        </w:rPr>
        <w:t>Unlike the stabilizing equipment from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Wirtgen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>and Hamm.</w:t>
      </w:r>
      <w:proofErr w:type="gramEnd"/>
      <w:r w:rsidRPr="006B770E">
        <w:rPr>
          <w:rFonts w:cs="AvenirNextLTPro-Regular"/>
          <w:sz w:val="22"/>
          <w:szCs w:val="22"/>
          <w:lang w:val="en-US"/>
        </w:rPr>
        <w:t xml:space="preserve"> The machines work perfectly</w:t>
      </w:r>
      <w:r>
        <w:rPr>
          <w:rFonts w:cs="AvenirNextLTPro-Regular"/>
          <w:sz w:val="22"/>
          <w:szCs w:val="22"/>
          <w:lang w:val="en-US"/>
        </w:rPr>
        <w:t xml:space="preserve"> </w:t>
      </w:r>
      <w:r w:rsidRPr="006B770E">
        <w:rPr>
          <w:rFonts w:cs="AvenirNextLTPro-Regular"/>
          <w:sz w:val="22"/>
          <w:szCs w:val="22"/>
          <w:lang w:val="en-US"/>
        </w:rPr>
        <w:t xml:space="preserve">and reliably, so we don‘t need to worry. </w:t>
      </w:r>
      <w:proofErr w:type="spellStart"/>
      <w:r w:rsidRPr="004823F8">
        <w:rPr>
          <w:rFonts w:cs="AvenirNextLTPro-Regular"/>
          <w:sz w:val="22"/>
          <w:szCs w:val="22"/>
        </w:rPr>
        <w:t>That’s</w:t>
      </w:r>
      <w:proofErr w:type="spellEnd"/>
      <w:r w:rsidRPr="004823F8">
        <w:rPr>
          <w:rFonts w:cs="AvenirNextLTPro-Regular"/>
          <w:sz w:val="22"/>
          <w:szCs w:val="22"/>
        </w:rPr>
        <w:t xml:space="preserve"> </w:t>
      </w:r>
      <w:proofErr w:type="spellStart"/>
      <w:r w:rsidRPr="004823F8">
        <w:rPr>
          <w:rFonts w:cs="AvenirNextLTPro-Regular"/>
          <w:sz w:val="22"/>
          <w:szCs w:val="22"/>
        </w:rPr>
        <w:t>the</w:t>
      </w:r>
      <w:proofErr w:type="spellEnd"/>
      <w:r w:rsidRPr="004823F8">
        <w:rPr>
          <w:rFonts w:cs="AvenirNextLTPro-Regular"/>
          <w:sz w:val="22"/>
          <w:szCs w:val="22"/>
        </w:rPr>
        <w:t xml:space="preserve"> </w:t>
      </w:r>
      <w:proofErr w:type="spellStart"/>
      <w:r w:rsidRPr="004823F8">
        <w:rPr>
          <w:rFonts w:cs="AvenirNextLTPro-Regular"/>
          <w:sz w:val="22"/>
          <w:szCs w:val="22"/>
        </w:rPr>
        <w:t>way</w:t>
      </w:r>
      <w:proofErr w:type="spellEnd"/>
      <w:r w:rsidRPr="004823F8">
        <w:rPr>
          <w:rFonts w:cs="AvenirNextLTPro-Regular"/>
          <w:sz w:val="22"/>
          <w:szCs w:val="22"/>
        </w:rPr>
        <w:t xml:space="preserve"> </w:t>
      </w:r>
      <w:proofErr w:type="spellStart"/>
      <w:r w:rsidRPr="004823F8">
        <w:rPr>
          <w:rFonts w:cs="AvenirNextLTPro-Regular"/>
          <w:sz w:val="22"/>
          <w:szCs w:val="22"/>
        </w:rPr>
        <w:t>it</w:t>
      </w:r>
      <w:proofErr w:type="spellEnd"/>
      <w:r w:rsidRPr="004823F8">
        <w:rPr>
          <w:rFonts w:cs="AvenirNextLTPro-Regular"/>
          <w:sz w:val="22"/>
          <w:szCs w:val="22"/>
        </w:rPr>
        <w:t xml:space="preserve"> </w:t>
      </w:r>
      <w:proofErr w:type="spellStart"/>
      <w:r w:rsidRPr="004823F8">
        <w:rPr>
          <w:rFonts w:cs="AvenirNextLTPro-Regular"/>
          <w:sz w:val="22"/>
          <w:szCs w:val="22"/>
        </w:rPr>
        <w:t>should</w:t>
      </w:r>
      <w:proofErr w:type="spellEnd"/>
      <w:r w:rsidRPr="004823F8">
        <w:rPr>
          <w:rFonts w:cs="AvenirNextLTPro-Regular"/>
          <w:sz w:val="22"/>
          <w:szCs w:val="22"/>
        </w:rPr>
        <w:t xml:space="preserve"> </w:t>
      </w:r>
      <w:proofErr w:type="spellStart"/>
      <w:r w:rsidRPr="004823F8">
        <w:rPr>
          <w:rFonts w:cs="AvenirNextLTPro-Regular"/>
          <w:sz w:val="22"/>
          <w:szCs w:val="22"/>
        </w:rPr>
        <w:t>be</w:t>
      </w:r>
      <w:proofErr w:type="spellEnd"/>
      <w:r w:rsidRPr="004823F8">
        <w:rPr>
          <w:rFonts w:cs="AvenirNextLTPro-Regular"/>
          <w:sz w:val="22"/>
          <w:szCs w:val="22"/>
        </w:rPr>
        <w:t>.”</w:t>
      </w:r>
    </w:p>
    <w:p w:rsidR="00EC7A97" w:rsidRDefault="00EC7A97" w:rsidP="006337F4">
      <w:pPr>
        <w:pStyle w:val="Text"/>
        <w:spacing w:line="276" w:lineRule="auto"/>
        <w:rPr>
          <w:rFonts w:ascii="Verdana" w:hAnsi="Verdana"/>
        </w:rPr>
      </w:pPr>
    </w:p>
    <w:p w:rsidR="00924FD3" w:rsidRPr="00924FD3" w:rsidRDefault="00924FD3" w:rsidP="00924FD3">
      <w:pPr>
        <w:pStyle w:val="Text"/>
        <w:spacing w:line="276" w:lineRule="auto"/>
        <w:rPr>
          <w:rFonts w:ascii="Verdana" w:hAnsi="Verdana"/>
          <w:b/>
          <w:szCs w:val="22"/>
          <w:lang w:val="en-US"/>
        </w:rPr>
      </w:pPr>
      <w:r w:rsidRPr="00924FD3">
        <w:rPr>
          <w:rFonts w:ascii="Verdana" w:hAnsi="Verdana"/>
          <w:b/>
          <w:szCs w:val="22"/>
          <w:lang w:val="en-US"/>
        </w:rPr>
        <w:t>Coming full circle</w:t>
      </w:r>
    </w:p>
    <w:p w:rsidR="00924FD3" w:rsidRPr="00924FD3" w:rsidRDefault="00924FD3" w:rsidP="00924FD3">
      <w:pPr>
        <w:pStyle w:val="Text"/>
        <w:spacing w:line="276" w:lineRule="auto"/>
        <w:rPr>
          <w:szCs w:val="22"/>
          <w:lang w:val="en-US"/>
        </w:rPr>
      </w:pPr>
      <w:r w:rsidRPr="00924FD3">
        <w:rPr>
          <w:rFonts w:ascii="Verdana" w:hAnsi="Verdana"/>
          <w:szCs w:val="22"/>
          <w:lang w:val="en-US"/>
        </w:rPr>
        <w:t xml:space="preserve">It was matter of honor that the subsequent asphalting work for </w:t>
      </w:r>
      <w:proofErr w:type="spellStart"/>
      <w:r w:rsidRPr="00924FD3">
        <w:rPr>
          <w:rFonts w:ascii="Verdana" w:hAnsi="Verdana"/>
          <w:szCs w:val="22"/>
          <w:lang w:val="en-US"/>
        </w:rPr>
        <w:t>Benninghoven</w:t>
      </w:r>
      <w:proofErr w:type="spellEnd"/>
      <w:r w:rsidRPr="00924FD3">
        <w:rPr>
          <w:rFonts w:ascii="Verdana" w:hAnsi="Verdana"/>
          <w:szCs w:val="22"/>
          <w:lang w:val="en-US"/>
        </w:rPr>
        <w:t xml:space="preserve"> was also performed with Wirtgen Group machines. So it was fitting that one of the first ever </w:t>
      </w:r>
      <w:proofErr w:type="spellStart"/>
      <w:r w:rsidRPr="00924FD3">
        <w:rPr>
          <w:rFonts w:ascii="Verdana" w:hAnsi="Verdana"/>
          <w:szCs w:val="22"/>
          <w:lang w:val="en-US"/>
        </w:rPr>
        <w:t>Benninghoven</w:t>
      </w:r>
      <w:proofErr w:type="spellEnd"/>
      <w:r w:rsidRPr="00924FD3">
        <w:rPr>
          <w:rFonts w:ascii="Verdana" w:hAnsi="Verdana"/>
          <w:szCs w:val="22"/>
          <w:lang w:val="en-US"/>
        </w:rPr>
        <w:t xml:space="preserve"> asphalt mixing plants – constructed in </w:t>
      </w:r>
      <w:proofErr w:type="spellStart"/>
      <w:r w:rsidRPr="00924FD3">
        <w:rPr>
          <w:rFonts w:ascii="Verdana" w:hAnsi="Verdana"/>
          <w:szCs w:val="22"/>
          <w:lang w:val="en-US"/>
        </w:rPr>
        <w:t>Ürzig</w:t>
      </w:r>
      <w:proofErr w:type="spellEnd"/>
      <w:r w:rsidRPr="00924FD3">
        <w:rPr>
          <w:rFonts w:ascii="Verdana" w:hAnsi="Verdana"/>
          <w:szCs w:val="22"/>
          <w:lang w:val="en-US"/>
        </w:rPr>
        <w:t xml:space="preserve"> more than 30 years ago and owned by </w:t>
      </w:r>
      <w:proofErr w:type="spellStart"/>
      <w:r w:rsidRPr="00924FD3">
        <w:rPr>
          <w:rFonts w:ascii="Verdana" w:hAnsi="Verdana"/>
          <w:szCs w:val="22"/>
          <w:lang w:val="en-US"/>
        </w:rPr>
        <w:t>Juchem</w:t>
      </w:r>
      <w:proofErr w:type="spellEnd"/>
      <w:r w:rsidRPr="00924FD3">
        <w:rPr>
          <w:rFonts w:ascii="Verdana" w:hAnsi="Verdana"/>
          <w:szCs w:val="22"/>
          <w:lang w:val="en-US"/>
        </w:rPr>
        <w:t xml:space="preserve"> – delivered the asphalt for the paths, roads, parking and storage areas on the new grounds, and that this was then paved and compacted u</w:t>
      </w:r>
      <w:r w:rsidRPr="00924FD3">
        <w:rPr>
          <w:rFonts w:ascii="Verdana" w:hAnsi="Verdana"/>
          <w:szCs w:val="22"/>
          <w:lang w:val="en-US"/>
        </w:rPr>
        <w:t>s</w:t>
      </w:r>
      <w:r w:rsidRPr="00924FD3">
        <w:rPr>
          <w:rFonts w:ascii="Verdana" w:hAnsi="Verdana"/>
          <w:szCs w:val="22"/>
          <w:lang w:val="en-US"/>
        </w:rPr>
        <w:t xml:space="preserve">ing Wirtgen Group technologies. </w:t>
      </w:r>
    </w:p>
    <w:p w:rsidR="00EC7A97" w:rsidRPr="00924FD3" w:rsidRDefault="00EC7A97" w:rsidP="006337F4">
      <w:pPr>
        <w:pStyle w:val="Text"/>
        <w:spacing w:line="276" w:lineRule="auto"/>
        <w:rPr>
          <w:lang w:val="en-US"/>
        </w:rPr>
      </w:pPr>
    </w:p>
    <w:p w:rsidR="002E765F" w:rsidRPr="00924FD3" w:rsidRDefault="002E765F" w:rsidP="0030316D">
      <w:pPr>
        <w:pStyle w:val="Text"/>
        <w:rPr>
          <w:lang w:val="en-US"/>
        </w:rPr>
      </w:pPr>
      <w:r w:rsidRPr="00924FD3">
        <w:rPr>
          <w:lang w:val="en-US"/>
        </w:rPr>
        <w:br w:type="page"/>
      </w:r>
    </w:p>
    <w:p w:rsidR="0030316D" w:rsidRPr="0030316D" w:rsidRDefault="00924FD3" w:rsidP="0030316D">
      <w:pPr>
        <w:pStyle w:val="HeadlineFotos"/>
      </w:pPr>
      <w:proofErr w:type="spellStart"/>
      <w:r>
        <w:rPr>
          <w:rFonts w:eastAsia="Calibri" w:cs="Arial"/>
          <w:caps w:val="0"/>
          <w:szCs w:val="22"/>
        </w:rPr>
        <w:lastRenderedPageBreak/>
        <w:t>Ph</w:t>
      </w:r>
      <w:r w:rsidR="008427F2" w:rsidRPr="001B0A9E">
        <w:rPr>
          <w:rFonts w:eastAsia="Calibri" w:cs="Arial"/>
          <w:caps w:val="0"/>
          <w:szCs w:val="22"/>
        </w:rPr>
        <w:t>otos</w:t>
      </w:r>
      <w:proofErr w:type="spellEnd"/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4"/>
        <w:gridCol w:w="4834"/>
      </w:tblGrid>
      <w:tr w:rsidR="000C063F" w:rsidRPr="00924FD3" w:rsidTr="00482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1" w:type="dxa"/>
            <w:tcBorders>
              <w:right w:val="single" w:sz="4" w:space="0" w:color="auto"/>
            </w:tcBorders>
          </w:tcPr>
          <w:p w:rsidR="00EC7A97" w:rsidRPr="00D166AC" w:rsidRDefault="00EC7A97" w:rsidP="00283846">
            <w:r>
              <w:rPr>
                <w:b/>
                <w:noProof/>
                <w:lang w:eastAsia="de-DE"/>
              </w:rPr>
              <w:drawing>
                <wp:inline distT="0" distB="0" distL="0" distR="0" wp14:anchorId="5FE645E4" wp14:editId="20141598">
                  <wp:extent cx="2762386" cy="1844039"/>
                  <wp:effectExtent l="0" t="0" r="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6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EC7A97" w:rsidRPr="00024071" w:rsidRDefault="00024071" w:rsidP="00EC7A97">
            <w:pPr>
              <w:pStyle w:val="berschrift3"/>
              <w:outlineLvl w:val="2"/>
              <w:rPr>
                <w:lang w:val="en-US"/>
              </w:rPr>
            </w:pPr>
            <w:r w:rsidRPr="00024071">
              <w:rPr>
                <w:lang w:val="en-US"/>
              </w:rPr>
              <w:t>WG_photo_Benninghoven-New-Headquarter_00079_PR.jpb</w:t>
            </w:r>
          </w:p>
          <w:p w:rsidR="00EC7A97" w:rsidRPr="00924FD3" w:rsidRDefault="00924FD3" w:rsidP="00EC7A97">
            <w:pPr>
              <w:pStyle w:val="Text"/>
              <w:jc w:val="left"/>
              <w:rPr>
                <w:sz w:val="20"/>
                <w:lang w:val="en-US"/>
              </w:rPr>
            </w:pPr>
            <w:r w:rsidRPr="00924FD3">
              <w:rPr>
                <w:sz w:val="20"/>
                <w:lang w:val="en-US"/>
              </w:rPr>
              <w:t>The Wirtgen soil stabilizers poured 50-75 kg of a lime-cement mixture into every square m</w:t>
            </w:r>
            <w:r w:rsidRPr="00924FD3">
              <w:rPr>
                <w:sz w:val="20"/>
                <w:lang w:val="en-US"/>
              </w:rPr>
              <w:t>e</w:t>
            </w:r>
            <w:r w:rsidRPr="00924FD3">
              <w:rPr>
                <w:sz w:val="20"/>
                <w:lang w:val="en-US"/>
              </w:rPr>
              <w:t>ter of soil in each layer – that's around 23,000 t across the whole site.</w:t>
            </w:r>
          </w:p>
        </w:tc>
      </w:tr>
    </w:tbl>
    <w:p w:rsidR="00EC7A97" w:rsidRPr="00924FD3" w:rsidRDefault="00EC7A97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83"/>
        <w:gridCol w:w="4825"/>
      </w:tblGrid>
      <w:tr w:rsidR="000C063F" w:rsidRPr="00924FD3" w:rsidTr="002838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EC7A97" w:rsidRPr="00D166AC" w:rsidRDefault="00EC7A97" w:rsidP="00283846">
            <w:r>
              <w:rPr>
                <w:b/>
                <w:noProof/>
                <w:lang w:eastAsia="de-DE"/>
              </w:rPr>
              <w:drawing>
                <wp:inline distT="0" distB="0" distL="0" distR="0" wp14:anchorId="4FFDFC72" wp14:editId="5DCA7C60">
                  <wp:extent cx="2762385" cy="1844039"/>
                  <wp:effectExtent l="0" t="0" r="0" b="4445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5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EC7A97" w:rsidRPr="00B433C0" w:rsidRDefault="00024071" w:rsidP="00EC7A97">
            <w:pPr>
              <w:pStyle w:val="berschrift3"/>
              <w:outlineLvl w:val="2"/>
              <w:rPr>
                <w:lang w:val="en-US"/>
              </w:rPr>
            </w:pPr>
            <w:r>
              <w:rPr>
                <w:lang w:val="en-US"/>
              </w:rPr>
              <w:t>WG_photo_Benninghoven-New-Headquarter_00048_PR.jpb</w:t>
            </w:r>
          </w:p>
          <w:p w:rsidR="00D93624" w:rsidRPr="00D93624" w:rsidRDefault="00D93624" w:rsidP="000C063F">
            <w:pPr>
              <w:pStyle w:val="Text"/>
              <w:jc w:val="left"/>
              <w:rPr>
                <w:sz w:val="20"/>
                <w:lang w:val="en-US"/>
              </w:rPr>
            </w:pPr>
            <w:r w:rsidRPr="00D93624">
              <w:rPr>
                <w:sz w:val="20"/>
                <w:lang w:val="en-US"/>
              </w:rPr>
              <w:t xml:space="preserve">Soil compaction was completed by Hamm compactors with </w:t>
            </w:r>
            <w:proofErr w:type="spellStart"/>
            <w:r w:rsidRPr="00D93624">
              <w:rPr>
                <w:sz w:val="20"/>
                <w:lang w:val="en-US"/>
              </w:rPr>
              <w:t>padfood</w:t>
            </w:r>
            <w:proofErr w:type="spellEnd"/>
            <w:r w:rsidRPr="00D93624">
              <w:rPr>
                <w:sz w:val="20"/>
                <w:lang w:val="en-US"/>
              </w:rPr>
              <w:t xml:space="preserve"> drums. Compactors with smooth drums then saw to the final compaction. </w:t>
            </w:r>
          </w:p>
          <w:p w:rsidR="00EC7A97" w:rsidRPr="00B433C0" w:rsidRDefault="00EC7A97" w:rsidP="000C063F">
            <w:pPr>
              <w:pStyle w:val="Text"/>
              <w:jc w:val="left"/>
              <w:rPr>
                <w:sz w:val="20"/>
                <w:lang w:val="en-US"/>
              </w:rPr>
            </w:pPr>
          </w:p>
        </w:tc>
      </w:tr>
    </w:tbl>
    <w:p w:rsidR="00EC7A97" w:rsidRPr="00B433C0" w:rsidRDefault="00EC7A97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924FD3" w:rsidTr="003A55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924FD3" w:rsidRPr="00D166AC" w:rsidRDefault="00924FD3" w:rsidP="003A5580">
            <w:r>
              <w:rPr>
                <w:b/>
                <w:noProof/>
                <w:lang w:eastAsia="de-DE"/>
              </w:rPr>
              <w:drawing>
                <wp:inline distT="0" distB="0" distL="0" distR="0" wp14:anchorId="610782DE" wp14:editId="7834594F">
                  <wp:extent cx="2762386" cy="1844039"/>
                  <wp:effectExtent l="0" t="0" r="0" b="4445"/>
                  <wp:docPr id="1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6" cy="1844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924FD3" w:rsidRPr="00024071" w:rsidRDefault="00924FD3" w:rsidP="003A5580">
            <w:pPr>
              <w:pStyle w:val="berschrift3"/>
              <w:outlineLvl w:val="2"/>
              <w:rPr>
                <w:lang w:val="en-US"/>
              </w:rPr>
            </w:pPr>
            <w:r w:rsidRPr="00024071">
              <w:rPr>
                <w:lang w:val="en-US"/>
              </w:rPr>
              <w:t>WG_photo_Benninghoven-New-Headquarter_00082_PR.jpg</w:t>
            </w:r>
          </w:p>
          <w:p w:rsidR="00924FD3" w:rsidRPr="00F75B79" w:rsidRDefault="00924FD3" w:rsidP="003A5580">
            <w:pPr>
              <w:pStyle w:val="Text"/>
              <w:jc w:val="left"/>
              <w:rPr>
                <w:sz w:val="20"/>
              </w:rPr>
            </w:pPr>
            <w:r w:rsidRPr="00924FD3">
              <w:rPr>
                <w:sz w:val="20"/>
                <w:lang w:val="en-US"/>
              </w:rPr>
              <w:t xml:space="preserve">“We are highly satisfied with the work that the Wirtgen soil stabilizers and Hamm compactors are delivering here,” said the delighted site management team from </w:t>
            </w:r>
            <w:proofErr w:type="spellStart"/>
            <w:r w:rsidRPr="00924FD3">
              <w:rPr>
                <w:sz w:val="20"/>
                <w:lang w:val="en-US"/>
              </w:rPr>
              <w:t>Strabag</w:t>
            </w:r>
            <w:proofErr w:type="spellEnd"/>
            <w:r w:rsidRPr="00924FD3">
              <w:rPr>
                <w:sz w:val="20"/>
                <w:lang w:val="en-US"/>
              </w:rPr>
              <w:t xml:space="preserve"> AG: Site Mana</w:t>
            </w:r>
            <w:r w:rsidRPr="00924FD3">
              <w:rPr>
                <w:sz w:val="20"/>
                <w:lang w:val="en-US"/>
              </w:rPr>
              <w:t>g</w:t>
            </w:r>
            <w:r w:rsidRPr="00924FD3">
              <w:rPr>
                <w:sz w:val="20"/>
                <w:lang w:val="en-US"/>
              </w:rPr>
              <w:t xml:space="preserve">er B. Eng. </w:t>
            </w:r>
            <w:r w:rsidRPr="00E90A91">
              <w:rPr>
                <w:sz w:val="20"/>
              </w:rPr>
              <w:t xml:space="preserve">Kristina Fischer, Dipl.-Ing. (FH) Siena Schneider </w:t>
            </w:r>
            <w:proofErr w:type="spellStart"/>
            <w:r w:rsidRPr="00E90A91">
              <w:rPr>
                <w:sz w:val="20"/>
              </w:rPr>
              <w:t>and</w:t>
            </w:r>
            <w:proofErr w:type="spellEnd"/>
            <w:r w:rsidRPr="00E90A91">
              <w:rPr>
                <w:sz w:val="20"/>
              </w:rPr>
              <w:t xml:space="preserve"> Dipl.-Ing. </w:t>
            </w:r>
            <w:r>
              <w:rPr>
                <w:sz w:val="20"/>
              </w:rPr>
              <w:t xml:space="preserve">Thorsten </w:t>
            </w:r>
            <w:proofErr w:type="spellStart"/>
            <w:r>
              <w:rPr>
                <w:sz w:val="20"/>
              </w:rPr>
              <w:t>Ragge</w:t>
            </w:r>
            <w:proofErr w:type="spellEnd"/>
            <w:r>
              <w:rPr>
                <w:sz w:val="20"/>
              </w:rPr>
              <w:t>.</w:t>
            </w:r>
          </w:p>
          <w:p w:rsidR="00924FD3" w:rsidRPr="00F75B79" w:rsidRDefault="00924FD3" w:rsidP="003A5580">
            <w:pPr>
              <w:pStyle w:val="Text"/>
              <w:jc w:val="left"/>
              <w:rPr>
                <w:sz w:val="20"/>
              </w:rPr>
            </w:pPr>
          </w:p>
        </w:tc>
      </w:tr>
    </w:tbl>
    <w:p w:rsidR="00D9754D" w:rsidRPr="00B433C0" w:rsidRDefault="00D9754D">
      <w:pPr>
        <w:rPr>
          <w:rFonts w:eastAsia="Calibri" w:cs="Arial"/>
          <w:b/>
          <w:sz w:val="22"/>
          <w:szCs w:val="22"/>
          <w:lang w:val="en-US"/>
        </w:rPr>
      </w:pPr>
      <w:r w:rsidRPr="00B433C0">
        <w:rPr>
          <w:rFonts w:eastAsia="Calibri" w:cs="Arial"/>
          <w:caps/>
          <w:szCs w:val="22"/>
          <w:lang w:val="en-US"/>
        </w:rPr>
        <w:br w:type="page"/>
      </w:r>
    </w:p>
    <w:p w:rsidR="00D9754D" w:rsidRDefault="00924FD3" w:rsidP="00D9754D">
      <w:pPr>
        <w:pStyle w:val="HeadlineFotos"/>
      </w:pPr>
      <w:proofErr w:type="spellStart"/>
      <w:r>
        <w:rPr>
          <w:rFonts w:eastAsia="Calibri" w:cs="Arial"/>
          <w:caps w:val="0"/>
          <w:szCs w:val="22"/>
        </w:rPr>
        <w:lastRenderedPageBreak/>
        <w:t>Ph</w:t>
      </w:r>
      <w:r w:rsidR="00D9754D" w:rsidRPr="001B0A9E">
        <w:rPr>
          <w:rFonts w:eastAsia="Calibri" w:cs="Arial"/>
          <w:caps w:val="0"/>
          <w:szCs w:val="22"/>
        </w:rPr>
        <w:t>otos</w:t>
      </w:r>
      <w:proofErr w:type="spellEnd"/>
      <w:r w:rsidR="00D9754D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4823F8" w:rsidRPr="00924FD3" w:rsidTr="002B2E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4823F8" w:rsidRPr="00D166AC" w:rsidRDefault="004823F8" w:rsidP="002B2E59">
            <w:bookmarkStart w:id="0" w:name="_GoBack"/>
            <w:bookmarkEnd w:id="0"/>
            <w:r>
              <w:rPr>
                <w:b/>
                <w:noProof/>
                <w:lang w:eastAsia="de-DE"/>
              </w:rPr>
              <w:drawing>
                <wp:inline distT="0" distB="0" distL="0" distR="0" wp14:anchorId="11D478DE" wp14:editId="1F2D8EB4">
                  <wp:extent cx="2762385" cy="1841590"/>
                  <wp:effectExtent l="0" t="0" r="0" b="6350"/>
                  <wp:docPr id="16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5" cy="1841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4823F8" w:rsidRPr="00387157" w:rsidRDefault="00024071" w:rsidP="004823F8">
            <w:pPr>
              <w:pStyle w:val="berschrift3"/>
              <w:outlineLvl w:val="2"/>
            </w:pPr>
            <w:r>
              <w:t>WG_photo_Education_00022_PR.jpg</w:t>
            </w:r>
          </w:p>
          <w:p w:rsidR="004823F8" w:rsidRPr="00924FD3" w:rsidRDefault="00924FD3" w:rsidP="004823F8">
            <w:pPr>
              <w:pStyle w:val="Text"/>
              <w:jc w:val="left"/>
              <w:rPr>
                <w:sz w:val="20"/>
                <w:lang w:val="en-US"/>
              </w:rPr>
            </w:pPr>
            <w:r w:rsidRPr="00924FD3">
              <w:rPr>
                <w:sz w:val="20"/>
                <w:lang w:val="en-US"/>
              </w:rPr>
              <w:t>The stable foundation for the future employee parking lot was laid by the trainees of the Wirtgen Group on their Trainee Technology Days.</w:t>
            </w:r>
          </w:p>
        </w:tc>
      </w:tr>
    </w:tbl>
    <w:p w:rsidR="004823F8" w:rsidRPr="00924FD3" w:rsidRDefault="004823F8" w:rsidP="00D166AC">
      <w:pPr>
        <w:pStyle w:val="Text"/>
        <w:rPr>
          <w:lang w:val="en-US"/>
        </w:rPr>
      </w:pPr>
    </w:p>
    <w:tbl>
      <w:tblPr>
        <w:tblStyle w:val="Basic"/>
        <w:tblW w:w="9808" w:type="dxa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B433C0" w:rsidRPr="00924FD3" w:rsidTr="00482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433C0" w:rsidRPr="00924FD3" w:rsidRDefault="00B433C0" w:rsidP="0031074A">
            <w:pPr>
              <w:rPr>
                <w:lang w:val="en-US"/>
              </w:rPr>
            </w:pPr>
          </w:p>
          <w:p w:rsidR="00B433C0" w:rsidRPr="00D166AC" w:rsidRDefault="00B433C0" w:rsidP="0031074A">
            <w:r>
              <w:rPr>
                <w:b/>
                <w:noProof/>
                <w:lang w:eastAsia="de-DE"/>
              </w:rPr>
              <w:drawing>
                <wp:inline distT="0" distB="0" distL="0" distR="0" wp14:anchorId="2648E12A" wp14:editId="54F2DA61">
                  <wp:extent cx="2762385" cy="1551870"/>
                  <wp:effectExtent l="0" t="0" r="0" b="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385" cy="155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B433C0" w:rsidRPr="00024071" w:rsidRDefault="00024071" w:rsidP="00B433C0">
            <w:pPr>
              <w:pStyle w:val="berschrift3"/>
              <w:outlineLvl w:val="2"/>
              <w:rPr>
                <w:lang w:val="en-US"/>
              </w:rPr>
            </w:pPr>
            <w:r w:rsidRPr="00024071">
              <w:rPr>
                <w:lang w:val="en-US"/>
              </w:rPr>
              <w:t>WG_photo_Benninghoven-New-Headquarter_00087_PR.jpg</w:t>
            </w:r>
          </w:p>
          <w:p w:rsidR="00B433C0" w:rsidRPr="00924FD3" w:rsidRDefault="00924FD3" w:rsidP="00B433C0">
            <w:pPr>
              <w:pStyle w:val="Text"/>
              <w:jc w:val="left"/>
              <w:rPr>
                <w:sz w:val="20"/>
                <w:lang w:val="en-US"/>
              </w:rPr>
            </w:pPr>
            <w:r w:rsidRPr="00924FD3">
              <w:rPr>
                <w:sz w:val="20"/>
                <w:lang w:val="en-US"/>
              </w:rPr>
              <w:t xml:space="preserve">All the halls and office buildings are already in place. The interior fitting work is progressing: The electrical equipment, air conditioning and heating system, </w:t>
            </w:r>
            <w:proofErr w:type="spellStart"/>
            <w:r w:rsidRPr="00924FD3">
              <w:rPr>
                <w:sz w:val="20"/>
                <w:lang w:val="en-US"/>
              </w:rPr>
              <w:t>drywalling</w:t>
            </w:r>
            <w:proofErr w:type="spellEnd"/>
            <w:r w:rsidRPr="00924FD3">
              <w:rPr>
                <w:sz w:val="20"/>
                <w:lang w:val="en-US"/>
              </w:rPr>
              <w:t xml:space="preserve"> and components of large machinery such as the powder-coating facility are already being installed in the halls.</w:t>
            </w:r>
          </w:p>
        </w:tc>
      </w:tr>
    </w:tbl>
    <w:p w:rsidR="00B433C0" w:rsidRPr="00924FD3" w:rsidRDefault="00B433C0" w:rsidP="00D166AC">
      <w:pPr>
        <w:pStyle w:val="Text"/>
        <w:rPr>
          <w:lang w:val="en-US"/>
        </w:rPr>
      </w:pPr>
    </w:p>
    <w:p w:rsidR="00A41C81" w:rsidRPr="000B3F72" w:rsidRDefault="00A41C81" w:rsidP="00A41C81">
      <w:pPr>
        <w:pStyle w:val="Text"/>
        <w:rPr>
          <w:lang w:val="en-US"/>
        </w:rPr>
      </w:pPr>
      <w:r w:rsidRPr="000B3F72">
        <w:rPr>
          <w:i/>
          <w:u w:val="single"/>
          <w:lang w:val="en-US"/>
        </w:rPr>
        <w:t>Note:</w:t>
      </w:r>
      <w:r w:rsidRPr="000B3F72">
        <w:rPr>
          <w:i/>
          <w:lang w:val="en-US"/>
        </w:rPr>
        <w:t xml:space="preserve"> These photographs are only intended as a preview. For printing in publications, please use the photographs in 300 dpi resolution that </w:t>
      </w:r>
      <w:r>
        <w:rPr>
          <w:i/>
          <w:lang w:val="en-US"/>
        </w:rPr>
        <w:t>are available for</w:t>
      </w:r>
      <w:r w:rsidRPr="000B3F72">
        <w:rPr>
          <w:i/>
          <w:lang w:val="en-US"/>
        </w:rPr>
        <w:t xml:space="preserve"> download from the </w:t>
      </w:r>
      <w:r>
        <w:rPr>
          <w:i/>
          <w:lang w:val="en-US"/>
        </w:rPr>
        <w:t xml:space="preserve">Wirtgen GmbH / </w:t>
      </w:r>
      <w:r w:rsidRPr="000B3F72">
        <w:rPr>
          <w:i/>
          <w:lang w:val="en-US"/>
        </w:rPr>
        <w:t>Wirtgen Group website</w:t>
      </w:r>
      <w:r>
        <w:rPr>
          <w:i/>
          <w:lang w:val="en-US"/>
        </w:rPr>
        <w:t>s</w:t>
      </w:r>
      <w:r w:rsidRPr="000B3F72">
        <w:rPr>
          <w:i/>
          <w:lang w:val="en-US"/>
        </w:rPr>
        <w:t>.</w:t>
      </w:r>
    </w:p>
    <w:p w:rsidR="00A41C81" w:rsidRPr="00C423EA" w:rsidRDefault="00A41C81" w:rsidP="00A41C81">
      <w:pPr>
        <w:rPr>
          <w:sz w:val="22"/>
          <w:lang w:val="en-US"/>
        </w:rPr>
      </w:pPr>
    </w:p>
    <w:p w:rsidR="00A41C81" w:rsidRPr="00C423EA" w:rsidRDefault="00A41C81" w:rsidP="00A41C81">
      <w:pPr>
        <w:rPr>
          <w:sz w:val="22"/>
          <w:lang w:val="en-US"/>
        </w:rPr>
      </w:pPr>
    </w:p>
    <w:p w:rsidR="004823F8" w:rsidRPr="00024071" w:rsidRDefault="004823F8">
      <w:pPr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9"/>
        <w:gridCol w:w="4745"/>
      </w:tblGrid>
      <w:tr w:rsidR="00A41C81" w:rsidTr="00652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79" w:type="dxa"/>
            <w:tcBorders>
              <w:right w:val="single" w:sz="48" w:space="0" w:color="FFFFFF" w:themeColor="background1"/>
            </w:tcBorders>
          </w:tcPr>
          <w:p w:rsidR="00A41C81" w:rsidRPr="00B23868" w:rsidRDefault="00A41C81" w:rsidP="00652E23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A41C81" w:rsidRPr="00B23868" w:rsidRDefault="00A41C81" w:rsidP="00652E23">
            <w:pPr>
              <w:pStyle w:val="HeadlineKontakte"/>
              <w:rPr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Pr="00B23868">
              <w:rPr>
                <w:lang w:val="en-US"/>
              </w:rPr>
              <w:t>:</w:t>
            </w:r>
          </w:p>
          <w:p w:rsidR="00A41C81" w:rsidRPr="00564374" w:rsidRDefault="00A41C81" w:rsidP="00652E23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WIRTGEN GmbH</w:t>
            </w:r>
          </w:p>
          <w:p w:rsidR="00A41C81" w:rsidRPr="00564374" w:rsidRDefault="00A41C81" w:rsidP="00652E23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Corporate Communications</w:t>
            </w:r>
          </w:p>
          <w:p w:rsidR="00A41C81" w:rsidRPr="00564374" w:rsidRDefault="00A41C81" w:rsidP="00652E23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Michaela Adams, Mario Linnemann</w:t>
            </w:r>
          </w:p>
          <w:p w:rsidR="00A41C81" w:rsidRPr="00A41C81" w:rsidRDefault="00A41C81" w:rsidP="00652E23">
            <w:pPr>
              <w:pStyle w:val="Text"/>
              <w:rPr>
                <w:lang w:val="en-US"/>
              </w:rPr>
            </w:pPr>
            <w:r w:rsidRPr="00A41C81">
              <w:rPr>
                <w:lang w:val="en-US"/>
              </w:rPr>
              <w:t>Reinhard-Wirtgen-Strasse 2</w:t>
            </w:r>
          </w:p>
          <w:p w:rsidR="00A41C81" w:rsidRDefault="00A41C81" w:rsidP="00652E23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A41C81" w:rsidRPr="008B1AC8" w:rsidRDefault="00A41C81" w:rsidP="00652E23">
            <w:pPr>
              <w:pStyle w:val="Text"/>
            </w:pPr>
            <w:r w:rsidRPr="008B1AC8">
              <w:t>Germany</w:t>
            </w:r>
          </w:p>
          <w:p w:rsidR="00A41C81" w:rsidRPr="008B1AC8" w:rsidRDefault="00A41C81" w:rsidP="00652E23">
            <w:pPr>
              <w:pStyle w:val="Text"/>
            </w:pPr>
          </w:p>
          <w:p w:rsidR="00A41C81" w:rsidRPr="008B1AC8" w:rsidRDefault="00A41C81" w:rsidP="00652E23">
            <w:pPr>
              <w:pStyle w:val="Text"/>
            </w:pPr>
            <w:r w:rsidRPr="008B1AC8">
              <w:t xml:space="preserve">Phone:   +49 (0) 2645 131 – </w:t>
            </w:r>
            <w:r>
              <w:t>4510</w:t>
            </w:r>
          </w:p>
          <w:p w:rsidR="00A41C81" w:rsidRPr="008B1AC8" w:rsidRDefault="00A41C81" w:rsidP="00652E23">
            <w:pPr>
              <w:pStyle w:val="Text"/>
            </w:pPr>
            <w:r w:rsidRPr="008B1AC8">
              <w:t>Fax:       +49 (0) 2645 131 – 499</w:t>
            </w:r>
          </w:p>
          <w:p w:rsidR="00A41C81" w:rsidRPr="008B1AC8" w:rsidRDefault="00A41C81" w:rsidP="00652E23">
            <w:pPr>
              <w:pStyle w:val="Text"/>
            </w:pPr>
            <w:proofErr w:type="spellStart"/>
            <w:r w:rsidRPr="008B1AC8">
              <w:t>E-mail</w:t>
            </w:r>
            <w:proofErr w:type="spellEnd"/>
            <w:r w:rsidRPr="008B1AC8">
              <w:t>:   presse@wirtgen.com</w:t>
            </w:r>
          </w:p>
          <w:p w:rsidR="00A41C81" w:rsidRPr="00D166AC" w:rsidRDefault="00A41C81" w:rsidP="00652E23">
            <w:pPr>
              <w:pStyle w:val="Text"/>
            </w:pPr>
            <w:r>
              <w:t>www.wirtgen.com</w:t>
            </w:r>
          </w:p>
        </w:tc>
        <w:tc>
          <w:tcPr>
            <w:tcW w:w="4745" w:type="dxa"/>
            <w:tcBorders>
              <w:left w:val="single" w:sz="48" w:space="0" w:color="FFFFFF" w:themeColor="background1"/>
            </w:tcBorders>
          </w:tcPr>
          <w:p w:rsidR="00A41C81" w:rsidRPr="0034191A" w:rsidRDefault="00A41C81" w:rsidP="00652E23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7F4" w:rsidRDefault="006337F4" w:rsidP="00E55534">
      <w:r>
        <w:separator/>
      </w:r>
    </w:p>
  </w:endnote>
  <w:endnote w:type="continuationSeparator" w:id="0">
    <w:p w:rsidR="006337F4" w:rsidRDefault="006337F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NextLTPro-Regular">
    <w:panose1 w:val="020B0503020202020204"/>
    <w:charset w:val="00"/>
    <w:family w:val="swiss"/>
    <w:notTrueType/>
    <w:pitch w:val="default"/>
    <w:sig w:usb0="00000003" w:usb1="00000000" w:usb2="00000000" w:usb3="00000000" w:csb0="00000001" w:csb1="00000000"/>
  </w:font>
  <w:font w:name="AvenirNextLTPro-Demi">
    <w:panose1 w:val="020B0703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924FD3">
                    <w:rPr>
                      <w:noProof/>
                    </w:rPr>
                    <w:t>04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7F4" w:rsidRDefault="006337F4" w:rsidP="00E55534">
      <w:r>
        <w:separator/>
      </w:r>
    </w:p>
  </w:footnote>
  <w:footnote w:type="continuationSeparator" w:id="0">
    <w:p w:rsidR="006337F4" w:rsidRDefault="006337F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500pt;height:1500pt" o:bullet="t">
        <v:imagedata r:id="rId1" o:title="AZ_04a"/>
      </v:shape>
    </w:pict>
  </w:numPicBullet>
  <w:numPicBullet w:numPicBulletId="1">
    <w:pict>
      <v:shape id="_x0000_i1036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F4"/>
    <w:rsid w:val="00024071"/>
    <w:rsid w:val="00042106"/>
    <w:rsid w:val="0005285B"/>
    <w:rsid w:val="00066D09"/>
    <w:rsid w:val="0009665C"/>
    <w:rsid w:val="000C063F"/>
    <w:rsid w:val="00103205"/>
    <w:rsid w:val="0012026F"/>
    <w:rsid w:val="00132055"/>
    <w:rsid w:val="001374A4"/>
    <w:rsid w:val="001B16BB"/>
    <w:rsid w:val="00230177"/>
    <w:rsid w:val="00253A2E"/>
    <w:rsid w:val="00262491"/>
    <w:rsid w:val="0029634D"/>
    <w:rsid w:val="002C687B"/>
    <w:rsid w:val="002E765F"/>
    <w:rsid w:val="002F108B"/>
    <w:rsid w:val="0030316D"/>
    <w:rsid w:val="0034191A"/>
    <w:rsid w:val="00343CC7"/>
    <w:rsid w:val="00384A08"/>
    <w:rsid w:val="00387157"/>
    <w:rsid w:val="003A753A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823F8"/>
    <w:rsid w:val="004B3EE3"/>
    <w:rsid w:val="004E6EF5"/>
    <w:rsid w:val="00506409"/>
    <w:rsid w:val="00530E32"/>
    <w:rsid w:val="005711A3"/>
    <w:rsid w:val="00573B2B"/>
    <w:rsid w:val="005776E9"/>
    <w:rsid w:val="005A4F04"/>
    <w:rsid w:val="005B5793"/>
    <w:rsid w:val="006330A2"/>
    <w:rsid w:val="006337F4"/>
    <w:rsid w:val="00642EB6"/>
    <w:rsid w:val="006F7602"/>
    <w:rsid w:val="00722A17"/>
    <w:rsid w:val="00757B83"/>
    <w:rsid w:val="00791A69"/>
    <w:rsid w:val="00794830"/>
    <w:rsid w:val="00797CAA"/>
    <w:rsid w:val="007B39C2"/>
    <w:rsid w:val="007C2658"/>
    <w:rsid w:val="007E20D0"/>
    <w:rsid w:val="00820315"/>
    <w:rsid w:val="008427F2"/>
    <w:rsid w:val="00843B45"/>
    <w:rsid w:val="00863129"/>
    <w:rsid w:val="008C2DB2"/>
    <w:rsid w:val="008D770E"/>
    <w:rsid w:val="0090337E"/>
    <w:rsid w:val="00924FD3"/>
    <w:rsid w:val="009C2378"/>
    <w:rsid w:val="009D016F"/>
    <w:rsid w:val="009E251D"/>
    <w:rsid w:val="009F776B"/>
    <w:rsid w:val="00A171F4"/>
    <w:rsid w:val="00A24EFC"/>
    <w:rsid w:val="00A41C81"/>
    <w:rsid w:val="00A66AA3"/>
    <w:rsid w:val="00A977CE"/>
    <w:rsid w:val="00AD131F"/>
    <w:rsid w:val="00AF3B3A"/>
    <w:rsid w:val="00AF6569"/>
    <w:rsid w:val="00B06265"/>
    <w:rsid w:val="00B34C3F"/>
    <w:rsid w:val="00B433C0"/>
    <w:rsid w:val="00B8180B"/>
    <w:rsid w:val="00B90F78"/>
    <w:rsid w:val="00BD1058"/>
    <w:rsid w:val="00BF56B2"/>
    <w:rsid w:val="00C457C3"/>
    <w:rsid w:val="00C644CA"/>
    <w:rsid w:val="00C73005"/>
    <w:rsid w:val="00CC4286"/>
    <w:rsid w:val="00CF36C9"/>
    <w:rsid w:val="00D04DCE"/>
    <w:rsid w:val="00D166AC"/>
    <w:rsid w:val="00D81FBE"/>
    <w:rsid w:val="00D93624"/>
    <w:rsid w:val="00D9754D"/>
    <w:rsid w:val="00DB4BB0"/>
    <w:rsid w:val="00E14608"/>
    <w:rsid w:val="00E16003"/>
    <w:rsid w:val="00E21E67"/>
    <w:rsid w:val="00E30EBF"/>
    <w:rsid w:val="00E52D70"/>
    <w:rsid w:val="00E55534"/>
    <w:rsid w:val="00E914D1"/>
    <w:rsid w:val="00EC7A97"/>
    <w:rsid w:val="00F20920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adamsm\AppData\Roaming\Microsoft\Templates\PR_WIRTGEN%20GROUP_Vorlage_neu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B22AF-0353-452E-B6A9-23CEC42C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GROUP_Vorlage_neu.dotx</Template>
  <TotalTime>0</TotalTime>
  <Pages>4</Pages>
  <Words>717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10</cp:revision>
  <dcterms:created xsi:type="dcterms:W3CDTF">2018-01-15T07:18:00Z</dcterms:created>
  <dcterms:modified xsi:type="dcterms:W3CDTF">2018-01-23T13:25:00Z</dcterms:modified>
</cp:coreProperties>
</file>